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6332F7" w:rsidRDefault="006332F7" w:rsidP="001C1DFA">
      <w:pPr>
        <w:rPr>
          <w:sz w:val="24"/>
          <w:szCs w:val="28"/>
        </w:rPr>
      </w:pPr>
      <w:r w:rsidRPr="006332F7">
        <w:rPr>
          <w:sz w:val="24"/>
          <w:szCs w:val="28"/>
        </w:rPr>
        <w:lastRenderedPageBreak/>
        <w:t>В комиссии по соблюдению требований к служебному поведению федеральных государственных гражданских служащих Енисейского Управления Роскомнадзора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6332F7" w:rsidP="001C1DFA">
      <w:pPr>
        <w:jc w:val="center"/>
        <w:rPr>
          <w:sz w:val="20"/>
        </w:rPr>
      </w:pPr>
      <w:r>
        <w:rPr>
          <w:sz w:val="20"/>
        </w:rPr>
        <w:t>подразделение</w:t>
      </w:r>
      <w:r w:rsidR="001C1DFA"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6332F7">
        <w:rPr>
          <w:szCs w:val="28"/>
        </w:rPr>
        <w:t xml:space="preserve">Енисейском управлении Роскомнадзора </w:t>
      </w:r>
      <w:r w:rsidRPr="00BE4E78">
        <w:rPr>
          <w:szCs w:val="28"/>
        </w:rPr>
        <w:t>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</w:t>
      </w:r>
      <w:r w:rsidR="006332F7">
        <w:t>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перечень</w:t>
      </w:r>
      <w:r w:rsidR="00F911E9">
        <w:t>, установленный нормативными правовыми актами Российской Фе</w:t>
      </w:r>
      <w:r w:rsidR="006332F7">
        <w:t>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8D71AC">
        <w:rPr>
          <w:sz w:val="20"/>
          <w:szCs w:val="28"/>
        </w:rPr>
        <w:t>Управлении</w:t>
      </w:r>
      <w:bookmarkStart w:id="0" w:name="_GoBack"/>
      <w:bookmarkEnd w:id="0"/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332F7"/>
    <w:rsid w:val="006450B2"/>
    <w:rsid w:val="00655815"/>
    <w:rsid w:val="008A1264"/>
    <w:rsid w:val="008A4791"/>
    <w:rsid w:val="008D604A"/>
    <w:rsid w:val="008D71AC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verner</cp:lastModifiedBy>
  <cp:revision>2</cp:revision>
  <dcterms:created xsi:type="dcterms:W3CDTF">2017-04-17T04:25:00Z</dcterms:created>
  <dcterms:modified xsi:type="dcterms:W3CDTF">2017-04-17T04:25:00Z</dcterms:modified>
</cp:coreProperties>
</file>